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AF" w:rsidRPr="00C705DE" w:rsidRDefault="009706AF" w:rsidP="009706AF">
      <w:pPr>
        <w:jc w:val="center"/>
        <w:rPr>
          <w:b/>
          <w:bCs/>
          <w:i/>
          <w:caps/>
          <w:spacing w:val="3"/>
          <w:u w:val="single"/>
          <w:lang w:val="bg-BG"/>
        </w:rPr>
      </w:pPr>
      <w:r w:rsidRPr="00C705DE">
        <w:rPr>
          <w:b/>
          <w:bCs/>
          <w:i/>
          <w:caps/>
          <w:spacing w:val="3"/>
          <w:u w:val="single"/>
          <w:lang w:val="bg-BG"/>
        </w:rPr>
        <w:t>ПРИЛОЖЕНИЕ № 1</w:t>
      </w:r>
    </w:p>
    <w:p w:rsidR="009706AF" w:rsidRPr="00C705DE" w:rsidRDefault="009706AF" w:rsidP="009706AF">
      <w:pPr>
        <w:jc w:val="center"/>
        <w:rPr>
          <w:b/>
          <w:bCs/>
          <w:caps/>
          <w:spacing w:val="3"/>
          <w:lang w:val="bg-BG"/>
        </w:rPr>
      </w:pPr>
    </w:p>
    <w:p w:rsidR="009706AF" w:rsidRDefault="009706AF" w:rsidP="009706AF">
      <w:pPr>
        <w:jc w:val="center"/>
        <w:rPr>
          <w:b/>
          <w:bCs/>
          <w:caps/>
          <w:spacing w:val="3"/>
          <w:lang w:val="bg-BG"/>
        </w:rPr>
      </w:pPr>
    </w:p>
    <w:p w:rsidR="009706AF" w:rsidRDefault="009706AF" w:rsidP="009706AF">
      <w:pPr>
        <w:jc w:val="center"/>
        <w:rPr>
          <w:b/>
          <w:bCs/>
          <w:caps/>
          <w:spacing w:val="3"/>
          <w:lang w:val="bg-BG"/>
        </w:rPr>
      </w:pPr>
    </w:p>
    <w:p w:rsidR="009706AF" w:rsidRPr="009267CC" w:rsidRDefault="009706AF" w:rsidP="009706AF">
      <w:pPr>
        <w:jc w:val="center"/>
        <w:rPr>
          <w:b/>
          <w:bCs/>
          <w:caps/>
          <w:spacing w:val="3"/>
          <w:lang w:val="bg-BG"/>
        </w:rPr>
      </w:pPr>
      <w:r w:rsidRPr="009267CC">
        <w:rPr>
          <w:b/>
          <w:bCs/>
          <w:caps/>
          <w:spacing w:val="3"/>
          <w:lang w:val="bg-BG"/>
        </w:rPr>
        <w:t>техническО задание</w:t>
      </w:r>
    </w:p>
    <w:p w:rsidR="009706AF" w:rsidRPr="009267CC" w:rsidRDefault="009706AF" w:rsidP="009706AF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/>
          <w:bCs/>
          <w:spacing w:val="-1"/>
          <w:lang w:val="bg-BG"/>
        </w:rPr>
      </w:pPr>
    </w:p>
    <w:p w:rsidR="009706AF" w:rsidRPr="009267CC" w:rsidRDefault="009706AF" w:rsidP="009706AF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spacing w:val="4"/>
          <w:lang w:val="bg-BG"/>
        </w:rPr>
      </w:pPr>
      <w:r w:rsidRPr="009267CC">
        <w:rPr>
          <w:spacing w:val="4"/>
          <w:lang w:val="bg-BG"/>
        </w:rPr>
        <w:t>Услугата следва да се предоставя съгласно изброените по-долу изисквания.</w:t>
      </w:r>
    </w:p>
    <w:p w:rsidR="009706AF" w:rsidRPr="009267CC" w:rsidRDefault="009706AF" w:rsidP="009706AF">
      <w:pPr>
        <w:jc w:val="both"/>
        <w:rPr>
          <w:lang w:val="bg-BG"/>
        </w:rPr>
      </w:pP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1. Пренос на глас и звук в реално време за осъществяване на национални и международни разговори, както в мрежата на доставчика така и в други мобилни и фиксирани мрежи за  услугите, посочени в Списък 1.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2. Съвместимост на изброените услуги с оборудването на ВЪЗЛОЖИТЕЛЯ.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3. Всички изходящи обаждания от телефонните номера на БТА да се идентифицират в мрежата с географски код.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 xml:space="preserve">4. Предоставяните телефонни услуги (POTS, ISDN) следва да отговарят на следните параметри и стандарти или алтернативни осигуряващи същото качество и да са съвместими с оборудването на Възложителя: </w:t>
      </w:r>
    </w:p>
    <w:p w:rsidR="009706AF" w:rsidRPr="009267CC" w:rsidRDefault="009706AF" w:rsidP="009706AF">
      <w:pPr>
        <w:numPr>
          <w:ilvl w:val="0"/>
          <w:numId w:val="1"/>
        </w:numPr>
        <w:rPr>
          <w:lang w:val="bg-BG"/>
        </w:rPr>
      </w:pPr>
      <w:r w:rsidRPr="009267CC">
        <w:rPr>
          <w:lang w:val="bg-BG"/>
        </w:rPr>
        <w:t>Стандарти ЕТSI: EG 201 184; EG 201 188  V1.2.1 (2000-01);</w:t>
      </w:r>
    </w:p>
    <w:p w:rsidR="009706AF" w:rsidRPr="009267CC" w:rsidRDefault="009706AF" w:rsidP="009706AF">
      <w:pPr>
        <w:numPr>
          <w:ilvl w:val="0"/>
          <w:numId w:val="1"/>
        </w:numPr>
        <w:rPr>
          <w:lang w:val="bg-BG"/>
        </w:rPr>
      </w:pPr>
      <w:r w:rsidRPr="009267CC">
        <w:rPr>
          <w:lang w:val="bg-BG"/>
        </w:rPr>
        <w:t>Поддържане на audio-codecG.711 a-</w:t>
      </w:r>
      <w:proofErr w:type="spellStart"/>
      <w:r w:rsidRPr="009267CC">
        <w:rPr>
          <w:lang w:val="bg-BG"/>
        </w:rPr>
        <w:t>Law</w:t>
      </w:r>
      <w:proofErr w:type="spellEnd"/>
      <w:r w:rsidRPr="009267CC">
        <w:rPr>
          <w:lang w:val="bg-BG"/>
        </w:rPr>
        <w:t xml:space="preserve"> за осигуряване на качество на гласовата услуга;</w:t>
      </w:r>
    </w:p>
    <w:p w:rsidR="009706AF" w:rsidRPr="009267CC" w:rsidRDefault="009706AF" w:rsidP="009706AF">
      <w:pPr>
        <w:numPr>
          <w:ilvl w:val="0"/>
          <w:numId w:val="1"/>
        </w:numPr>
        <w:rPr>
          <w:lang w:val="bg-BG"/>
        </w:rPr>
      </w:pPr>
      <w:r w:rsidRPr="009267CC">
        <w:rPr>
          <w:lang w:val="bg-BG"/>
        </w:rPr>
        <w:t>Телефония (</w:t>
      </w:r>
      <w:proofErr w:type="spellStart"/>
      <w:r w:rsidRPr="009267CC">
        <w:rPr>
          <w:lang w:val="bg-BG"/>
        </w:rPr>
        <w:t>audio</w:t>
      </w:r>
      <w:proofErr w:type="spellEnd"/>
      <w:r w:rsidRPr="009267CC">
        <w:rPr>
          <w:lang w:val="bg-BG"/>
        </w:rPr>
        <w:t>/3.1kHz), (ЕТS 300 111).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 xml:space="preserve">5. </w:t>
      </w:r>
      <w:proofErr w:type="spellStart"/>
      <w:r w:rsidRPr="009267CC">
        <w:rPr>
          <w:lang w:val="bg-BG"/>
        </w:rPr>
        <w:t>Fax</w:t>
      </w:r>
      <w:proofErr w:type="spellEnd"/>
      <w:r w:rsidRPr="009267CC">
        <w:rPr>
          <w:lang w:val="bg-BG"/>
        </w:rPr>
        <w:t xml:space="preserve"> съобщения – възможност за изпращане и получаване на факс съобщения от наличните факс апарати на БТА.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6. Осигуряване на безплатни разговори към всички национални номера за спешни повиквания до пълното им отпадане и към единен европейски номер 112.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7. Осигуряване на  възможност за повиквания  към  негеографски номера  0700, 0800  и към услуги с добавена стойност.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8.  Други допълнителни услуги предложени от участника.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9. Определеният за изпълнител участник да предоставя на БТА безвъзмездно детайлизирана сметка за ползваните услуги заедно с данъчна фактура.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10. Детайлизираната сметка да съдържа най-малко следната информация: всички видове ползвани услуги през разплащателния период, брой на ползваните услуги, обща стойност на всеки вид ползвани услуги, общ размер на сметката, размер на данъчните начисления върху сметката, изразен както в проценти към размера на сметката, така и в абсолютни стойности, размер на договорените отчисления, общ размер на дължимата сума без ДДС и със ДДС.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11. Изпълнителят да предостави на оторизиран представител на БТА права за достъп до своята информационна система за извършване на детайлизирана справка и освободени от заплащане електронни фактури за: всяко осъществено повикване, включително за осъществени повиквания към безплатни услуги; стойността на всяко осъществено повикване; датата, часа и продължителността на всяко осъществено повикване.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 xml:space="preserve">12. Осигуряване на техническа поддръжка на всички постове по схемата 24х7х365 </w:t>
      </w:r>
      <w:proofErr w:type="spellStart"/>
      <w:r w:rsidRPr="009267CC">
        <w:rPr>
          <w:lang w:val="bg-BG"/>
        </w:rPr>
        <w:t>HelpDesk</w:t>
      </w:r>
      <w:proofErr w:type="spellEnd"/>
      <w:r w:rsidRPr="009267CC">
        <w:rPr>
          <w:lang w:val="bg-BG"/>
        </w:rPr>
        <w:t>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13. Всички е</w:t>
      </w:r>
      <w:bookmarkStart w:id="0" w:name="_GoBack"/>
      <w:bookmarkEnd w:id="0"/>
      <w:r w:rsidRPr="009267CC">
        <w:rPr>
          <w:lang w:val="bg-BG"/>
        </w:rPr>
        <w:t>днократни разходи, които биха могли да възникнат при предоставяне на услугите на БТА, а така също и еднократните разходи за преместването на ползваните услуги от един на друг адрес в същото населено място,  са изцяло за сметка на Изпълнителя и в полза на Възложителя.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14. Интернет достъпа</w:t>
      </w:r>
      <w:r w:rsidRPr="009267CC">
        <w:t xml:space="preserve"> </w:t>
      </w:r>
      <w:r w:rsidRPr="009267CC">
        <w:rPr>
          <w:lang w:val="bg-BG"/>
        </w:rPr>
        <w:t>за всяка точка следва да позволява</w:t>
      </w:r>
      <w:r w:rsidRPr="009267CC">
        <w:t>: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 xml:space="preserve">14.1. за </w:t>
      </w:r>
      <w:r w:rsidRPr="009706AF">
        <w:t>18</w:t>
      </w:r>
      <w:r w:rsidRPr="009267CC">
        <w:rPr>
          <w:lang w:val="bg-BG"/>
        </w:rPr>
        <w:t xml:space="preserve"> точки достъп с максимално допустима скорост на достъпа със следните параметри:</w:t>
      </w:r>
    </w:p>
    <w:p w:rsidR="009706AF" w:rsidRPr="009267CC" w:rsidRDefault="009706AF" w:rsidP="009706AF">
      <w:pPr>
        <w:jc w:val="both"/>
      </w:pPr>
      <w:r w:rsidRPr="009267CC">
        <w:lastRenderedPageBreak/>
        <w:t xml:space="preserve">- </w:t>
      </w:r>
      <w:r w:rsidRPr="009267CC">
        <w:rPr>
          <w:lang w:val="bg-BG"/>
        </w:rPr>
        <w:t xml:space="preserve"> </w:t>
      </w:r>
      <w:proofErr w:type="gramStart"/>
      <w:r w:rsidRPr="009267CC">
        <w:rPr>
          <w:lang w:val="bg-BG"/>
        </w:rPr>
        <w:t>максимална</w:t>
      </w:r>
      <w:proofErr w:type="gramEnd"/>
      <w:r w:rsidRPr="009267CC">
        <w:rPr>
          <w:lang w:val="bg-BG"/>
        </w:rPr>
        <w:t xml:space="preserve"> скорост на </w:t>
      </w:r>
      <w:r w:rsidRPr="009267CC">
        <w:t>Download</w:t>
      </w:r>
      <w:r w:rsidRPr="009267CC">
        <w:rPr>
          <w:lang w:val="bg-BG"/>
        </w:rPr>
        <w:t>/</w:t>
      </w:r>
      <w:r w:rsidRPr="009267CC">
        <w:t xml:space="preserve">Upload </w:t>
      </w:r>
      <w:r w:rsidRPr="009267CC">
        <w:rPr>
          <w:lang w:val="bg-BG"/>
        </w:rPr>
        <w:t xml:space="preserve"> 20</w:t>
      </w:r>
      <w:r w:rsidRPr="009267CC">
        <w:t>/2Mbps</w:t>
      </w:r>
    </w:p>
    <w:p w:rsidR="009706AF" w:rsidRPr="009267CC" w:rsidRDefault="009706AF" w:rsidP="009706AF">
      <w:pPr>
        <w:jc w:val="both"/>
      </w:pPr>
      <w:r w:rsidRPr="009267CC">
        <w:t xml:space="preserve">-  </w:t>
      </w:r>
      <w:proofErr w:type="gramStart"/>
      <w:r w:rsidRPr="009267CC">
        <w:rPr>
          <w:lang w:val="bg-BG"/>
        </w:rPr>
        <w:t>ползване</w:t>
      </w:r>
      <w:proofErr w:type="gramEnd"/>
      <w:r w:rsidRPr="009267CC">
        <w:rPr>
          <w:lang w:val="bg-BG"/>
        </w:rPr>
        <w:t xml:space="preserve"> на до 8 </w:t>
      </w:r>
      <w:r w:rsidRPr="009267CC">
        <w:t xml:space="preserve">RSIP </w:t>
      </w:r>
      <w:r w:rsidRPr="009267CC">
        <w:rPr>
          <w:lang w:val="bg-BG"/>
        </w:rPr>
        <w:t>адреса</w:t>
      </w:r>
      <w:r w:rsidRPr="009267CC">
        <w:t xml:space="preserve"> </w:t>
      </w:r>
    </w:p>
    <w:p w:rsidR="009706AF" w:rsidRPr="009267CC" w:rsidRDefault="009706AF" w:rsidP="009706AF">
      <w:pPr>
        <w:jc w:val="both"/>
      </w:pPr>
      <w:r w:rsidRPr="009267CC">
        <w:rPr>
          <w:lang w:val="bg-BG"/>
        </w:rPr>
        <w:t xml:space="preserve">-  ползване от минимум 4 потребителя със стационарни компютъра и до 10 с мобилни през наличната </w:t>
      </w:r>
      <w:proofErr w:type="spellStart"/>
      <w:r w:rsidRPr="009267CC">
        <w:t>WiFi</w:t>
      </w:r>
      <w:proofErr w:type="spellEnd"/>
      <w:r w:rsidRPr="009267CC">
        <w:t xml:space="preserve"> </w:t>
      </w:r>
      <w:r w:rsidRPr="009267CC">
        <w:rPr>
          <w:lang w:val="bg-BG"/>
        </w:rPr>
        <w:t>карта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 xml:space="preserve">  14.2. за 7 точки достъп със 100% гарантирана, симетрична скорост на достъпа със следните параметри:</w:t>
      </w:r>
    </w:p>
    <w:p w:rsidR="009706AF" w:rsidRPr="009267CC" w:rsidRDefault="009706AF" w:rsidP="009706AF">
      <w:pPr>
        <w:jc w:val="both"/>
      </w:pPr>
      <w:r w:rsidRPr="009267CC">
        <w:rPr>
          <w:lang w:val="bg-BG"/>
        </w:rPr>
        <w:t xml:space="preserve">- 100% гарантирана, симетрична скорост 8 </w:t>
      </w:r>
      <w:r w:rsidRPr="009267CC">
        <w:t xml:space="preserve">Mbps </w:t>
      </w:r>
    </w:p>
    <w:p w:rsidR="009706AF" w:rsidRPr="009267CC" w:rsidRDefault="009706AF" w:rsidP="009706AF">
      <w:pPr>
        <w:jc w:val="both"/>
      </w:pPr>
      <w:r w:rsidRPr="009267CC">
        <w:t xml:space="preserve">- </w:t>
      </w:r>
      <w:proofErr w:type="gramStart"/>
      <w:r w:rsidRPr="009267CC">
        <w:rPr>
          <w:lang w:val="bg-BG"/>
        </w:rPr>
        <w:t>ползване</w:t>
      </w:r>
      <w:proofErr w:type="gramEnd"/>
      <w:r w:rsidRPr="009267CC">
        <w:rPr>
          <w:lang w:val="bg-BG"/>
        </w:rPr>
        <w:t xml:space="preserve"> на до 8 </w:t>
      </w:r>
      <w:r w:rsidRPr="009267CC">
        <w:t xml:space="preserve">RSIP </w:t>
      </w:r>
      <w:r w:rsidRPr="009267CC">
        <w:rPr>
          <w:lang w:val="bg-BG"/>
        </w:rPr>
        <w:t>адреса</w:t>
      </w:r>
    </w:p>
    <w:p w:rsidR="009706AF" w:rsidRPr="009267CC" w:rsidRDefault="009706AF" w:rsidP="009706AF">
      <w:pPr>
        <w:jc w:val="both"/>
        <w:rPr>
          <w:lang w:val="bg-BG"/>
        </w:rPr>
      </w:pPr>
      <w:r w:rsidRPr="009267CC">
        <w:t xml:space="preserve">  </w:t>
      </w:r>
      <w:r w:rsidRPr="009267CC">
        <w:rPr>
          <w:lang w:val="bg-BG"/>
        </w:rPr>
        <w:t>14.</w:t>
      </w:r>
      <w:r w:rsidRPr="009267CC">
        <w:t>3</w:t>
      </w:r>
      <w:r w:rsidRPr="009267CC">
        <w:rPr>
          <w:lang w:val="bg-BG"/>
        </w:rPr>
        <w:t>. за 2 точки достъп със 100% гарантирана, симетрична скорост на достъпа със следните параметри:</w:t>
      </w:r>
    </w:p>
    <w:p w:rsidR="009706AF" w:rsidRPr="009267CC" w:rsidRDefault="009706AF" w:rsidP="009706AF">
      <w:pPr>
        <w:jc w:val="both"/>
      </w:pPr>
      <w:r w:rsidRPr="009267CC">
        <w:rPr>
          <w:lang w:val="bg-BG"/>
        </w:rPr>
        <w:t xml:space="preserve">- 100% гарантирана, симетрична скорост </w:t>
      </w:r>
      <w:r w:rsidRPr="009267CC">
        <w:t>4</w:t>
      </w:r>
      <w:r w:rsidRPr="009267CC">
        <w:rPr>
          <w:lang w:val="bg-BG"/>
        </w:rPr>
        <w:t xml:space="preserve"> </w:t>
      </w:r>
      <w:r w:rsidRPr="009267CC">
        <w:t xml:space="preserve">Mbps </w:t>
      </w:r>
    </w:p>
    <w:p w:rsidR="009706AF" w:rsidRPr="009267CC" w:rsidRDefault="009706AF" w:rsidP="009706AF">
      <w:pPr>
        <w:jc w:val="both"/>
      </w:pPr>
      <w:r w:rsidRPr="009267CC">
        <w:t xml:space="preserve">- </w:t>
      </w:r>
      <w:proofErr w:type="gramStart"/>
      <w:r w:rsidRPr="009267CC">
        <w:rPr>
          <w:lang w:val="bg-BG"/>
        </w:rPr>
        <w:t>ползване</w:t>
      </w:r>
      <w:proofErr w:type="gramEnd"/>
      <w:r w:rsidRPr="009267CC">
        <w:rPr>
          <w:lang w:val="bg-BG"/>
        </w:rPr>
        <w:t xml:space="preserve"> на до 8 </w:t>
      </w:r>
      <w:r w:rsidRPr="009267CC">
        <w:t xml:space="preserve">RSIP </w:t>
      </w:r>
      <w:r w:rsidRPr="009267CC">
        <w:rPr>
          <w:lang w:val="bg-BG"/>
        </w:rPr>
        <w:t>адреса</w:t>
      </w:r>
    </w:p>
    <w:p w:rsidR="009706AF" w:rsidRPr="009267CC" w:rsidRDefault="009706AF" w:rsidP="009706AF">
      <w:pPr>
        <w:jc w:val="both"/>
      </w:pPr>
    </w:p>
    <w:p w:rsidR="009706AF" w:rsidRPr="009267CC" w:rsidRDefault="009706AF" w:rsidP="009706AF">
      <w:pPr>
        <w:jc w:val="both"/>
        <w:rPr>
          <w:lang w:val="bg-BG"/>
        </w:rPr>
      </w:pPr>
      <w:r w:rsidRPr="009267CC">
        <w:rPr>
          <w:lang w:val="bg-BG"/>
        </w:rPr>
        <w:t>Техническите изисквания следва задължително да залегнат в техническата оферта на участника, която представлява неразделна част от договора. Изпълнителят се задължава по всяко време от срока на действие на договора и след изрично писмено уведомление от Възложителя при структурни промени или при напускане или назначаване на  служители, да извърши промяна в определения брой прави телефонни постове, да увеличи броя им, да се откаже или да прехвърли на трето външно лице - друго ведомство, фирма, външна организация или за физическото лице, ползващо прав телефонен пост/, при изрично съгласие за това на третото лице).</w:t>
      </w:r>
    </w:p>
    <w:p w:rsidR="009706AF" w:rsidRPr="009267CC" w:rsidRDefault="009706AF" w:rsidP="009706AF">
      <w:pPr>
        <w:rPr>
          <w:lang w:val="bg-BG"/>
        </w:rPr>
      </w:pPr>
    </w:p>
    <w:p w:rsidR="009706AF" w:rsidRPr="009267CC" w:rsidRDefault="009706AF" w:rsidP="009706AF">
      <w:r w:rsidRPr="009267CC">
        <w:rPr>
          <w:lang w:val="bg-BG"/>
        </w:rPr>
        <w:t>Таблица 1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5670"/>
        <w:gridCol w:w="3125"/>
      </w:tblGrid>
      <w:tr w:rsidR="009706AF" w:rsidRPr="009267CC" w:rsidTr="000B06AE">
        <w:trPr>
          <w:trHeight w:val="33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Номер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Адрес  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Вид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292622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ISDN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29433003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29433298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29433383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29433622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29461123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29810138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1113 ГР. СОФИЯ  </w:t>
            </w:r>
            <w:r w:rsidRPr="00A4225E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29813807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1124 ГР. СОФИЯ  </w:t>
            </w:r>
            <w:r w:rsidRPr="00A4225E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29814191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29814208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A4225E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29816200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</w:t>
            </w:r>
            <w:r>
              <w:rPr>
                <w:color w:val="000000"/>
                <w:lang w:eastAsia="bg-BG"/>
              </w:rPr>
              <w:t>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A4225E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29816222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29819444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29862289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29871633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D11618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29876555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D11618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29877739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D11618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29879081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1124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29880638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D11618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29881719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</w:t>
            </w:r>
            <w:r w:rsidRPr="00D11618">
              <w:rPr>
                <w:color w:val="000000"/>
                <w:lang w:val="bg-BG" w:eastAsia="bg-BG"/>
              </w:rPr>
              <w:t>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lastRenderedPageBreak/>
              <w:t>29885463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1124</w:t>
            </w:r>
            <w:r w:rsidRPr="009267CC">
              <w:rPr>
                <w:color w:val="000000"/>
                <w:lang w:val="bg-BG" w:eastAsia="bg-BG"/>
              </w:rPr>
              <w:t xml:space="preserve"> ГР. СОФИЯ  БУЛ. ЦАРИГРАДСКО ШОСЕ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30162809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D11618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4700 ГР. СМОЛЯН  </w:t>
            </w:r>
            <w:r>
              <w:rPr>
                <w:color w:val="000000"/>
                <w:lang w:val="bg-BG" w:eastAsia="bg-BG"/>
              </w:rPr>
              <w:t>БУЛ. БЪЛГАРИЯ 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32632040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4000 ГР. ПЛОВДИВ  ПЛ. ЦЕНТРАЛЕН 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34441251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4400 ГР. ПАЗАРДЖИК  УЛ. ЕКЗАРХ ЙОСИФ 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36162380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6600 ГР. КЪРДЖАЛИ  БУЛ. БЪЛГАРИЯ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38624167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6300 ГР. ХАСКОВО  УЛ. ЦАР ОСВОБОДИТЕЛ </w:t>
            </w:r>
            <w:r>
              <w:rPr>
                <w:color w:val="000000"/>
                <w:lang w:val="bg-BG" w:eastAsia="bg-BG"/>
              </w:rPr>
              <w:t>4 ЕТ.</w:t>
            </w:r>
            <w:r w:rsidRPr="009267CC">
              <w:rPr>
                <w:color w:val="000000"/>
                <w:lang w:val="bg-BG" w:eastAsia="bg-BG"/>
              </w:rPr>
              <w:t xml:space="preserve"> 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42600017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6000 ГР. СТАРА ЗАГОРА  БУЛ. ЦАР СИМЕОН ВЕЛИКИ 108 ПАРТЕР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42601184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6000 ГР. СТАРА ЗАГОРА  БУЛ. ЦАР СИМЕОН ВЕЛИКИ 108 ПАРТЕР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44662898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8800 ГР. СЛИВЕН  УЛ. ДИМИТЪР ДОБРОВИЧ 3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52612495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9000 ГР. ВАРНА  УЛ. ПЛИСКА 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54802786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9745 ГР. ШУМЕН  УЛ. СЛАВЯНСКА 30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56843829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8000 ГР. БУРГАС  УЛ. МИТРОПОЛИТ СИМЕОН 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58603831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9300 ГР. ДОБРИЧ  УЛ. </w:t>
            </w:r>
            <w:r>
              <w:rPr>
                <w:color w:val="000000"/>
                <w:lang w:val="bg-BG" w:eastAsia="bg-BG"/>
              </w:rPr>
              <w:t>НЕЗАВИСИМОСТ 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62629959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5000 ГР. ВЕЛИКО ТЪРНОВО  УЛ. ХРИСТО БОТЕВ 2 </w:t>
            </w:r>
            <w:r>
              <w:rPr>
                <w:color w:val="000000"/>
                <w:lang w:val="bg-BG" w:eastAsia="bg-BG"/>
              </w:rPr>
              <w:t>ЕТ</w:t>
            </w:r>
            <w:r w:rsidRPr="009267CC">
              <w:rPr>
                <w:color w:val="000000"/>
                <w:lang w:val="bg-BG" w:eastAsia="bg-BG"/>
              </w:rPr>
              <w:t xml:space="preserve"> 3</w:t>
            </w:r>
            <w:r>
              <w:rPr>
                <w:color w:val="000000"/>
                <w:lang w:val="bg-BG" w:eastAsia="bg-BG"/>
              </w:rPr>
              <w:t>,</w:t>
            </w:r>
            <w:r w:rsidRPr="009267CC">
              <w:rPr>
                <w:color w:val="000000"/>
                <w:lang w:val="bg-BG" w:eastAsia="bg-BG"/>
              </w:rPr>
              <w:t xml:space="preserve"> СТ.306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64801151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5800 ГР. ПЛЕВЕН  УЛ. ДИМИТЪР КОНСТАНТИНОВ 23 ПАРТЕР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66807117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5300 ГР. ГАБРОВО  ПЛ. ВЪЗРАЖДАНЕ 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68600228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5500 ГР. ЛОВЕЧ  УЛ. ТЪРГОВСКА 24 </w:t>
            </w:r>
            <w:r>
              <w:rPr>
                <w:color w:val="000000"/>
                <w:lang w:val="bg-BG" w:eastAsia="bg-BG"/>
              </w:rPr>
              <w:t>ДОМ ПРЕСЛАВ СТ.</w:t>
            </w:r>
            <w:r w:rsidRPr="009267CC">
              <w:rPr>
                <w:color w:val="000000"/>
                <w:lang w:val="bg-BG" w:eastAsia="bg-BG"/>
              </w:rPr>
              <w:t xml:space="preserve"> 315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73885626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2700 ГР. БЛАГОЕВГРАД  УЛ. ИВ.МИХАЙЛОВ 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76670028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2300 ГР. ПЕРНИК  УЛ. СТОМАНА БЛ.3</w:t>
            </w:r>
            <w:r>
              <w:rPr>
                <w:color w:val="000000"/>
                <w:lang w:val="bg-BG" w:eastAsia="bg-BG"/>
              </w:rPr>
              <w:t>,</w:t>
            </w:r>
            <w:r w:rsidRPr="009267CC">
              <w:rPr>
                <w:color w:val="000000"/>
                <w:lang w:val="bg-BG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ВХ. Е, АП.</w:t>
            </w:r>
            <w:r w:rsidRPr="009267CC">
              <w:rPr>
                <w:color w:val="000000"/>
                <w:lang w:val="bg-BG" w:eastAsia="bg-BG"/>
              </w:rPr>
              <w:t xml:space="preserve"> 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86822003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CF2D88" w:rsidRDefault="009706AF" w:rsidP="000B06AE">
            <w:pPr>
              <w:rPr>
                <w:color w:val="000000"/>
                <w:lang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7500 ГР. СИЛИСТРА  ПЛ. </w:t>
            </w:r>
            <w:r>
              <w:rPr>
                <w:color w:val="000000"/>
                <w:lang w:val="bg-BG" w:eastAsia="bg-BG"/>
              </w:rPr>
              <w:t>СВОБОДА 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92623425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3000 ГР. ВРАЦА  УЛ. СОФРОНИЙ ВРАЧАНСКИ 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jc w:val="right"/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94600089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3700 ГР. ВИДИН  УЛ. ДУНАВСКА 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Обикновен телефонен пост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1404 ГР. СОФИЯ  УЛ. ЧУЖДЕНЕЦ 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1373 ГР. СОФИЯ  БУЛ. ВАРДАР  БЛ.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267CC">
              <w:rPr>
                <w:color w:val="000000"/>
                <w:lang w:val="bg-BG" w:eastAsia="bg-BG"/>
              </w:rPr>
              <w:t>38Б</w:t>
            </w:r>
            <w:r>
              <w:rPr>
                <w:color w:val="000000"/>
                <w:lang w:val="bg-BG" w:eastAsia="bg-BG"/>
              </w:rPr>
              <w:t>,</w:t>
            </w:r>
            <w:r w:rsidRPr="009267CC">
              <w:rPr>
                <w:color w:val="000000"/>
                <w:lang w:val="bg-BG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ВХ.</w:t>
            </w:r>
            <w:r w:rsidRPr="009267CC">
              <w:rPr>
                <w:color w:val="000000"/>
                <w:lang w:val="bg-BG" w:eastAsia="bg-BG"/>
              </w:rPr>
              <w:t xml:space="preserve"> Б</w:t>
            </w:r>
            <w:r>
              <w:rPr>
                <w:color w:val="000000"/>
                <w:lang w:val="bg-BG" w:eastAsia="bg-BG"/>
              </w:rPr>
              <w:t>,</w:t>
            </w:r>
            <w:r w:rsidRPr="009267CC">
              <w:rPr>
                <w:color w:val="000000"/>
                <w:lang w:val="bg-BG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АП.</w:t>
            </w:r>
            <w:r w:rsidRPr="009267CC">
              <w:rPr>
                <w:color w:val="000000"/>
                <w:lang w:val="bg-BG" w:eastAsia="bg-BG"/>
              </w:rPr>
              <w:t xml:space="preserve"> 71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1000 ГР. СОФИЯ  УЛ. Л.КАРАВЕЛОВ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4700 ГР. СМОЛЯН  </w:t>
            </w:r>
            <w:r>
              <w:rPr>
                <w:color w:val="000000"/>
                <w:lang w:val="bg-BG" w:eastAsia="bg-BG"/>
              </w:rPr>
              <w:t>БУЛ. БЪЛГАРИЯ 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6600 ГР. КЪРДЖАЛИ  БУЛ. БЪЛГАРИЯ 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8600 ГР. ЯМБОЛ УЛ. КОНСТАНТИН ИРЕЧЕК 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9000 ГР. ВАРНА  УЛ. ПЛИСКА 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8000 ГР. БУРГАС  УЛ. МИТРОПОЛИТ СИМЕОН 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9300 ГР. ДОБРИЧ  УЛ. </w:t>
            </w:r>
            <w:r>
              <w:rPr>
                <w:color w:val="000000"/>
                <w:lang w:val="bg-BG" w:eastAsia="bg-BG"/>
              </w:rPr>
              <w:t>НЕЗАВИСИМОСТ 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0033BB" w:rsidRDefault="009706AF" w:rsidP="000B06AE">
            <w:pPr>
              <w:rPr>
                <w:color w:val="000000"/>
                <w:lang w:val="bg-BG" w:eastAsia="bg-BG"/>
              </w:rPr>
            </w:pPr>
            <w:r w:rsidRPr="003849BE">
              <w:rPr>
                <w:color w:val="000000"/>
                <w:lang w:val="bg-BG" w:eastAsia="bg-BG"/>
              </w:rPr>
              <w:t xml:space="preserve">5500 ГР. ЛОВЕЧ </w:t>
            </w:r>
            <w:r w:rsidRPr="000033BB">
              <w:rPr>
                <w:color w:val="000000"/>
                <w:lang w:val="bg-BG" w:eastAsia="bg-BG"/>
              </w:rPr>
              <w:t xml:space="preserve"> УЛ. ТЪРГОВСКА 43,  ОБЛАСТНА АДМИНИСТРАЦИЯ,</w:t>
            </w:r>
            <w:r>
              <w:rPr>
                <w:color w:val="000000"/>
                <w:lang w:eastAsia="bg-BG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2700 ГР. БЛАГОЕВГРАД  УЛ. ИВ.МИХАЙЛОВ 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2300 ГР. ПЕРНИК  УЛ. СТОМАНА БЛ.3 </w:t>
            </w:r>
            <w:r>
              <w:rPr>
                <w:color w:val="000000"/>
                <w:lang w:val="bg-BG" w:eastAsia="bg-BG"/>
              </w:rPr>
              <w:t>ВХ.</w:t>
            </w:r>
            <w:r w:rsidRPr="009267CC">
              <w:rPr>
                <w:color w:val="000000"/>
                <w:lang w:val="bg-BG" w:eastAsia="bg-BG"/>
              </w:rPr>
              <w:t xml:space="preserve"> Е </w:t>
            </w:r>
            <w:r>
              <w:rPr>
                <w:color w:val="000000"/>
                <w:lang w:val="bg-BG" w:eastAsia="bg-BG"/>
              </w:rPr>
              <w:t xml:space="preserve">АП.4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7400 ГР. ИСПЕРИХ  УЛ. СТ.ПЛАНИНА 5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4516FC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791663">
              <w:rPr>
                <w:color w:val="000000"/>
                <w:lang w:val="bg-BG" w:eastAsia="bg-BG"/>
              </w:rPr>
              <w:t>7331 ГР.РАЗГРАД   УЛ. СВ. КЛИМЕНТ 104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600C52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7500 ГР. СИЛИСТРА  </w:t>
            </w:r>
            <w:r w:rsidRPr="00600C52">
              <w:rPr>
                <w:color w:val="000000"/>
                <w:lang w:val="bg-BG" w:eastAsia="bg-BG"/>
              </w:rPr>
              <w:t>ПЛ. СВОБОДА 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B40A38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3000 ГР. ВРАЦА  УЛ. СОФРОНИЙ ВРАЧАНСКИ 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06AF" w:rsidRPr="00B40A38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7700 ГР</w:t>
            </w:r>
            <w:r>
              <w:rPr>
                <w:color w:val="000000"/>
                <w:lang w:val="bg-BG" w:eastAsia="bg-BG"/>
              </w:rPr>
              <w:t>. ТЪРГОВИЩЕ  УЛ. ПРЕСЛАВ 25 ЕТ.</w:t>
            </w:r>
            <w:r w:rsidRPr="009267CC">
              <w:rPr>
                <w:color w:val="000000"/>
                <w:lang w:val="bg-BG" w:eastAsia="bg-BG"/>
              </w:rPr>
              <w:t xml:space="preserve">1 </w:t>
            </w:r>
            <w:r>
              <w:rPr>
                <w:color w:val="000000"/>
                <w:lang w:val="bg-BG" w:eastAsia="bg-BG"/>
              </w:rPr>
              <w:t>АП.</w:t>
            </w:r>
            <w:r w:rsidRPr="009267CC">
              <w:rPr>
                <w:color w:val="000000"/>
                <w:lang w:val="bg-BG" w:eastAsia="bg-BG"/>
              </w:rPr>
              <w:t xml:space="preserve"> 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06AF" w:rsidRPr="00B40A38" w:rsidRDefault="009706AF" w:rsidP="000B06AE">
            <w:pPr>
              <w:jc w:val="right"/>
              <w:rPr>
                <w:strike/>
                <w:color w:val="FF0000"/>
                <w:lang w:val="bg-BG" w:eastAsia="bg-B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6100 ГР. КАЗАНЛЪК, УЛ. ИСКРА, 4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4000 ГР. ПЛОВДИВ  ПЛ. ЦЕНТРАЛЕН 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4400 ГР. ПАЗАРДЖИК  УЛ. ЕКЗАРХ ЙОСИФ 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6300 ГР. ХАСКОВО  УЛ. ЦАР ОСВОБОДИТЕЛ 4 </w:t>
            </w:r>
            <w:r>
              <w:rPr>
                <w:color w:val="000000"/>
                <w:lang w:val="bg-BG" w:eastAsia="bg-BG"/>
              </w:rPr>
              <w:t>ЕТ</w:t>
            </w:r>
            <w:r w:rsidRPr="009267CC">
              <w:rPr>
                <w:color w:val="000000"/>
                <w:lang w:val="bg-BG" w:eastAsia="bg-BG"/>
              </w:rPr>
              <w:t>. 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6000 ГР. СТАРА ЗАГОРА</w:t>
            </w:r>
            <w:r>
              <w:rPr>
                <w:color w:val="000000"/>
                <w:lang w:val="bg-BG" w:eastAsia="bg-BG"/>
              </w:rPr>
              <w:t xml:space="preserve">  БУЛ. ЦАР СИМЕОН ВЕЛИКИ 108</w:t>
            </w:r>
            <w:r w:rsidRPr="009267CC">
              <w:rPr>
                <w:color w:val="000000"/>
                <w:lang w:val="bg-BG" w:eastAsia="bg-BG"/>
              </w:rPr>
              <w:t xml:space="preserve"> ПАРТЕР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8800 ГР. СЛИ</w:t>
            </w:r>
            <w:r>
              <w:rPr>
                <w:color w:val="000000"/>
                <w:lang w:val="bg-BG" w:eastAsia="bg-BG"/>
              </w:rPr>
              <w:t>ВЕН  УЛ. ДИМИТЪР ДОБРОВИЧ 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9745 ГР. ШУМЕН  УЛ. СЛАВЯНСКА </w:t>
            </w:r>
            <w:r>
              <w:rPr>
                <w:color w:val="000000"/>
                <w:lang w:val="bg-BG" w:eastAsia="bg-BG"/>
              </w:rPr>
              <w:t>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5000 ГР. ВЕЛИКО</w:t>
            </w:r>
            <w:r>
              <w:rPr>
                <w:color w:val="000000"/>
                <w:lang w:val="bg-BG" w:eastAsia="bg-BG"/>
              </w:rPr>
              <w:t xml:space="preserve"> ТЪРНОВО  УЛ. ХРИСТО БОТЕВ 2 ЕТ.</w:t>
            </w:r>
            <w:r w:rsidRPr="009267CC">
              <w:rPr>
                <w:color w:val="000000"/>
                <w:lang w:val="bg-BG" w:eastAsia="bg-BG"/>
              </w:rPr>
              <w:t xml:space="preserve"> 3</w:t>
            </w:r>
            <w:r>
              <w:rPr>
                <w:color w:val="000000"/>
                <w:lang w:val="bg-BG" w:eastAsia="bg-BG"/>
              </w:rPr>
              <w:t xml:space="preserve">, </w:t>
            </w:r>
            <w:r w:rsidRPr="009267CC">
              <w:rPr>
                <w:color w:val="000000"/>
                <w:lang w:val="bg-BG" w:eastAsia="bg-BG"/>
              </w:rPr>
              <w:t xml:space="preserve"> СТ.306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 xml:space="preserve">5800 ГР. ПЛЕВЕН  </w:t>
            </w:r>
            <w:r>
              <w:rPr>
                <w:color w:val="000000"/>
                <w:lang w:val="bg-BG" w:eastAsia="bg-BG"/>
              </w:rPr>
              <w:t xml:space="preserve">УЛ. ДИМИТЪР КОНСТАНТИНОВ 23 </w:t>
            </w:r>
            <w:r w:rsidRPr="009267CC">
              <w:rPr>
                <w:color w:val="000000"/>
                <w:lang w:val="bg-BG" w:eastAsia="bg-BG"/>
              </w:rPr>
              <w:t>ПАРТЕР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  <w:tr w:rsidR="009706AF" w:rsidRPr="009267CC" w:rsidTr="000B06AE">
        <w:trPr>
          <w:trHeight w:val="33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3700 ГР. ВИДИН  УЛ. ДУНАВСКА 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6AF" w:rsidRPr="009267CC" w:rsidRDefault="009706AF" w:rsidP="000B06AE">
            <w:pPr>
              <w:rPr>
                <w:color w:val="000000"/>
                <w:lang w:val="bg-BG" w:eastAsia="bg-BG"/>
              </w:rPr>
            </w:pPr>
            <w:r w:rsidRPr="009267CC">
              <w:rPr>
                <w:color w:val="000000"/>
                <w:lang w:val="bg-BG" w:eastAsia="bg-BG"/>
              </w:rPr>
              <w:t>Интернет достъп</w:t>
            </w:r>
          </w:p>
        </w:tc>
      </w:tr>
    </w:tbl>
    <w:p w:rsidR="009706AF" w:rsidRPr="009267CC" w:rsidRDefault="009706AF" w:rsidP="009706AF">
      <w:pPr>
        <w:rPr>
          <w:lang w:val="bg-BG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06AF" w:rsidRDefault="009706AF" w:rsidP="009706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67A76" w:rsidRDefault="006939B3"/>
    <w:sectPr w:rsidR="00A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B3" w:rsidRDefault="006939B3" w:rsidP="009706AF">
      <w:r>
        <w:separator/>
      </w:r>
    </w:p>
  </w:endnote>
  <w:endnote w:type="continuationSeparator" w:id="0">
    <w:p w:rsidR="006939B3" w:rsidRDefault="006939B3" w:rsidP="009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B3" w:rsidRDefault="006939B3" w:rsidP="009706AF">
      <w:r>
        <w:separator/>
      </w:r>
    </w:p>
  </w:footnote>
  <w:footnote w:type="continuationSeparator" w:id="0">
    <w:p w:rsidR="006939B3" w:rsidRDefault="006939B3" w:rsidP="0097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62E"/>
    <w:multiLevelType w:val="hybridMultilevel"/>
    <w:tmpl w:val="922E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F"/>
    <w:rsid w:val="00053FBE"/>
    <w:rsid w:val="000D42FE"/>
    <w:rsid w:val="003A7E66"/>
    <w:rsid w:val="003B7B6D"/>
    <w:rsid w:val="003D2584"/>
    <w:rsid w:val="004E66EE"/>
    <w:rsid w:val="005900CF"/>
    <w:rsid w:val="005968DB"/>
    <w:rsid w:val="00690AF0"/>
    <w:rsid w:val="006939B3"/>
    <w:rsid w:val="00805CDB"/>
    <w:rsid w:val="009706AF"/>
    <w:rsid w:val="009C6E7F"/>
    <w:rsid w:val="009F1C00"/>
    <w:rsid w:val="00B30EBB"/>
    <w:rsid w:val="00BB3348"/>
    <w:rsid w:val="00BC094E"/>
    <w:rsid w:val="00D6012C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530C-0F8F-4B6B-8723-50D99D5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0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706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06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6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7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2015-12-01T10:47:00Z</dcterms:created>
  <dcterms:modified xsi:type="dcterms:W3CDTF">2015-12-01T10:48:00Z</dcterms:modified>
</cp:coreProperties>
</file>